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№ 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8"/>
      </w:tblGrid>
      <w:tr>
        <w:trPr/>
        <w:tc>
          <w:tcPr>
            <w:tcW w:w="4818" w:type="dxa"/>
            <w:tcBorders/>
          </w:tcPr>
          <w:p>
            <w:pPr>
              <w:pStyle w:val="user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4818" w:type="dxa"/>
            <w:tcBorders/>
          </w:tcPr>
          <w:p>
            <w:pPr>
              <w:pStyle w:val="user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_______ 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Гук Виктор Васильевич</w:t>
      </w:r>
      <w:r>
        <w:rPr>
          <w:sz w:val="22"/>
          <w:szCs w:val="22"/>
        </w:rPr>
        <w:t xml:space="preserve"> (дата рождения: 24.05.1970, место рождения: Брестская область, Березовский район, с. Ярцевичи, ИНН </w:t>
        <w:tab/>
        <w:t xml:space="preserve">672400649549, адрес регистрации: Ростовская область, г. Волгодонск, ул. Беркутянская,46)., </w:t>
      </w:r>
      <w:r>
        <w:rPr>
          <w:sz w:val="22"/>
          <w:szCs w:val="22"/>
        </w:rPr>
        <w:t>в лице финансового управляющего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Миненко Виктор</w:t>
      </w:r>
      <w:r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 Юрьевич</w:t>
      </w:r>
      <w:r>
        <w:rPr>
          <w:b/>
          <w:bCs/>
          <w:sz w:val="22"/>
          <w:szCs w:val="22"/>
        </w:rPr>
        <w:t>а</w:t>
      </w:r>
      <w:r>
        <w:rPr>
          <w:sz w:val="22"/>
          <w:szCs w:val="22"/>
        </w:rPr>
        <w:t xml:space="preserve"> (ИНН 500345477888), действующ</w:t>
      </w:r>
      <w:r>
        <w:rPr>
          <w:sz w:val="22"/>
          <w:szCs w:val="22"/>
        </w:rPr>
        <w:t>его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определения Арбитражного суда Ростовской области</w:t>
      </w:r>
      <w:r>
        <w:rPr>
          <w:sz w:val="22"/>
          <w:szCs w:val="22"/>
        </w:rPr>
        <w:t xml:space="preserve"> от 28.04.2025 по делу № А53-9802/2020, c одной стороны, именуемый в дальнейшем </w:t>
      </w:r>
      <w:r>
        <w:rPr>
          <w:b/>
          <w:sz w:val="22"/>
          <w:szCs w:val="22"/>
        </w:rPr>
        <w:t>«Продавец»,</w:t>
      </w:r>
      <w:r>
        <w:rPr>
          <w:sz w:val="22"/>
          <w:szCs w:val="22"/>
        </w:rPr>
        <w:t xml:space="preserve"> и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_______</w:t>
      </w:r>
      <w:r>
        <w:rPr>
          <w:b w:val="false"/>
          <w:bCs w:val="false"/>
          <w:sz w:val="22"/>
          <w:szCs w:val="22"/>
        </w:rPr>
        <w:t xml:space="preserve">, именуемый в дальнейшем </w:t>
      </w:r>
      <w:r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с другой стороны,  вместе именуемые «Стороны», по результатам проведения торгов посредством публичного предложения, заключили настоящий договор купли-продажи имущества (Далее – «Договор»), о нижеследующем:</w:t>
      </w:r>
    </w:p>
    <w:p>
      <w:pPr>
        <w:pStyle w:val="Normal"/>
        <w:widowControl w:val="fals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>
      <w:pPr>
        <w:pStyle w:val="Normal"/>
        <w:widowControl w:val="false"/>
        <w:ind w:left="405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nsPlusNonformat"/>
        <w:numPr>
          <w:ilvl w:val="1"/>
          <w:numId w:val="1"/>
        </w:numPr>
        <w:jc w:val="both"/>
        <w:outlineLvl w:val="1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 имущество, являющееся предметом (лотом № </w:t>
      </w:r>
      <w:r>
        <w:rPr>
          <w:rFonts w:cs="Times New Roman" w:ascii="Times New Roman" w:hAnsi="Times New Roman"/>
          <w:sz w:val="22"/>
          <w:szCs w:val="22"/>
        </w:rPr>
        <w:t>___</w:t>
      </w:r>
      <w:r>
        <w:rPr>
          <w:rFonts w:cs="Times New Roman" w:ascii="Times New Roman" w:hAnsi="Times New Roman"/>
          <w:sz w:val="22"/>
          <w:szCs w:val="22"/>
        </w:rPr>
        <w:t xml:space="preserve">) торгов № </w:t>
      </w:r>
      <w:r>
        <w:rPr>
          <w:rFonts w:cs="Times New Roman" w:ascii="Times New Roman" w:hAnsi="Times New Roman"/>
          <w:sz w:val="22"/>
          <w:szCs w:val="22"/>
        </w:rPr>
        <w:t>_____</w:t>
      </w:r>
      <w:r>
        <w:rPr>
          <w:rFonts w:cs="Times New Roman" w:ascii="Times New Roman" w:hAnsi="Times New Roman"/>
          <w:sz w:val="22"/>
          <w:szCs w:val="22"/>
        </w:rPr>
        <w:t xml:space="preserve"> в форме публичного предложения, в электронной форме на электронной торговой площадке </w:t>
      </w:r>
      <w:r>
        <w:rPr>
          <w:rFonts w:cs="Times New Roman" w:ascii="Times New Roman" w:hAnsi="Times New Roman"/>
          <w:sz w:val="22"/>
          <w:szCs w:val="22"/>
        </w:rPr>
        <w:t>____________ (_______)</w:t>
      </w:r>
    </w:p>
    <w:p>
      <w:pPr>
        <w:pStyle w:val="ConsPlusNonformat"/>
        <w:numPr>
          <w:ilvl w:val="1"/>
          <w:numId w:val="1"/>
        </w:numPr>
        <w:jc w:val="both"/>
        <w:outlineLvl w:val="1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В соответствии с п. 1 ст. 213.26 ФЗ «О несостоятельности (банкротстве)» реализация имущества гражданина производится по установленным ст. 110, 111, 112, 139 ФЗ «О несостоятельности (банкротстве)» Продавец обязуется передать в собственность Покупателя следующее </w:t>
      </w:r>
      <w:r>
        <w:rPr>
          <w:rFonts w:cs="Times New Roman" w:ascii="Times New Roman" w:hAnsi="Times New Roman"/>
          <w:sz w:val="22"/>
          <w:szCs w:val="22"/>
        </w:rPr>
        <w:t>имуществ</w:t>
      </w:r>
    </w:p>
    <w:p>
      <w:pPr>
        <w:pStyle w:val="Normal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 Покупатель обязуется принять </w:t>
      </w:r>
      <w:r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и уплатить за него цену, предусмотренную настоящим договором.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 Имущество не обременено залогом.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принадлежит Продавцу на праве собственности, что подтверждается следующими правоустанавливающими документами:</w:t>
      </w:r>
    </w:p>
    <w:p>
      <w:pPr>
        <w:pStyle w:val="Normal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Согласно п. 1 ст. 126 ФЗ №127-ФЗ от 26.10.2002 с даты признания принятия арбитражным судом решения о признании гражданина банкротом и об открытии процедуры реализации имущества гражданина снимаются все ранее наложенные аресты на имущество гражданина и иные ограничения (обременения). Основанием для снятия ареста, ограничений является решение суда о введении реализации в отношения гражданина.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7095" w:leader="none"/>
        </w:tabs>
        <w:ind w:left="405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2.ЦЕНА ОБЪЕКТА ПРОДАЖИ И ПОРЯДОК РАСЧЕТОВ</w:t>
      </w:r>
    </w:p>
    <w:p>
      <w:pPr>
        <w:pStyle w:val="Normal"/>
        <w:widowControl w:val="false"/>
        <w:tabs>
          <w:tab w:val="clear" w:pos="720"/>
          <w:tab w:val="left" w:pos="7095" w:leader="none"/>
        </w:tabs>
        <w:ind w:left="40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2.1.Установленная Сторонами цена продажи Имущества составляет </w:t>
      </w:r>
      <w:r>
        <w:rPr>
          <w:rFonts w:cs="Times New Roman" w:ascii="Times New Roman" w:hAnsi="Times New Roman"/>
          <w:sz w:val="22"/>
          <w:szCs w:val="22"/>
        </w:rPr>
        <w:t>________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2.2.</w:t>
      </w:r>
      <w:r>
        <w:rPr>
          <w:sz w:val="22"/>
          <w:szCs w:val="22"/>
        </w:rPr>
        <w:t xml:space="preserve"> В цену имущества, указанную в п. 2.1. настоящего договора, включена сумма задатка в размере </w:t>
      </w:r>
      <w:r>
        <w:rPr>
          <w:b/>
          <w:bCs/>
          <w:sz w:val="22"/>
          <w:szCs w:val="22"/>
        </w:rPr>
        <w:t>________</w:t>
      </w:r>
      <w:r>
        <w:rPr>
          <w:sz w:val="22"/>
          <w:szCs w:val="22"/>
        </w:rPr>
        <w:t xml:space="preserve"> перечисленного на счет Продавца платежным поручением </w:t>
      </w:r>
    </w:p>
    <w:p>
      <w:pPr>
        <w:pStyle w:val="Normal"/>
        <w:spacing w:lineRule="atLeast" w:lin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Окончательная оплата, за вычетом суммы задатка, в размере </w:t>
      </w:r>
      <w:r>
        <w:rPr>
          <w:b/>
          <w:sz w:val="22"/>
          <w:szCs w:val="22"/>
        </w:rPr>
        <w:t>_____________</w:t>
      </w:r>
      <w:r>
        <w:rPr>
          <w:sz w:val="22"/>
          <w:szCs w:val="22"/>
        </w:rPr>
        <w:t xml:space="preserve"> производится в течение тридцати дней с момента подписания настоящего Договора в безналичном порядке путем перечисления денежных средств на расчетный счет по следующим реквизитам:</w:t>
      </w:r>
    </w:p>
    <w:p>
      <w:pPr>
        <w:pStyle w:val="Normal"/>
        <w:spacing w:lineRule="atLeast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40"/>
        <w:jc w:val="both"/>
        <w:rPr>
          <w:sz w:val="22"/>
          <w:szCs w:val="22"/>
        </w:rPr>
      </w:pPr>
      <w:r>
        <w:rPr>
          <w:i/>
          <w:sz w:val="22"/>
          <w:szCs w:val="22"/>
        </w:rPr>
        <w:t>Получатель: ГУК ВИКТОР ВАСИЛЬЕВИЧ Счет: 40817810650174919230, открыт 28.03.2024 в ФИЛИАЛ "ЦЕНТРАЛЬНЫЙ" ПАО "СОВКОМБАНК" (БЕРДСК) к/с 30101810150040000763, БИК 045004763, ИНН БАНКА 4401116480, КПП БАНКА 544543001</w:t>
      </w:r>
    </w:p>
    <w:p>
      <w:pPr>
        <w:pStyle w:val="Normal"/>
        <w:spacing w:lineRule="atLeast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платежа: «Оплата по Договору купли-продажи (ЛОТ № </w:t>
      </w:r>
      <w:r>
        <w:rPr>
          <w:sz w:val="22"/>
          <w:szCs w:val="22"/>
        </w:rPr>
        <w:t>___</w:t>
      </w:r>
      <w:r>
        <w:rPr>
          <w:sz w:val="22"/>
          <w:szCs w:val="22"/>
        </w:rPr>
        <w:t xml:space="preserve"> ЭТП 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 xml:space="preserve">торги № </w:t>
      </w:r>
      <w:r>
        <w:rPr>
          <w:sz w:val="22"/>
          <w:szCs w:val="22"/>
        </w:rPr>
        <w:t>____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2.4.</w:t>
      </w:r>
      <w:r>
        <w:rPr>
          <w:sz w:val="22"/>
          <w:szCs w:val="22"/>
        </w:rPr>
        <w:t> Сумма задатка, уплаченного Покупателем за участие в торгах по реализации имущества зачисляется в цену предмета договора. Внесенный задаток не возвращается в случае, если Покупатель после подписания настоящего Договора не произведет его оплату в срок, установленный п. 2.3 настоящего Договора.</w:t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2.5</w:t>
      </w:r>
      <w:r>
        <w:rPr>
          <w:rFonts w:cs="Times New Roman" w:ascii="Times New Roman" w:hAnsi="Times New Roman"/>
          <w:sz w:val="22"/>
          <w:szCs w:val="22"/>
        </w:rPr>
        <w:t>. Покупатель несёт все расходы, связанные с переходом права собственности на имущество, указанно</w:t>
      </w:r>
      <w:r>
        <w:rPr>
          <w:rFonts w:cs="Times New Roman" w:ascii="Times New Roman" w:hAnsi="Times New Roman"/>
          <w:sz w:val="22"/>
          <w:szCs w:val="22"/>
        </w:rPr>
        <w:t>е</w:t>
      </w:r>
      <w:r>
        <w:rPr>
          <w:rFonts w:cs="Times New Roman" w:ascii="Times New Roman" w:hAnsi="Times New Roman"/>
          <w:sz w:val="22"/>
          <w:szCs w:val="22"/>
        </w:rPr>
        <w:t xml:space="preserve"> в п. 1.1 к настоящему договору, в соответствии с действующим законодательством РФ.</w:t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2.6.</w:t>
      </w:r>
      <w:r>
        <w:rPr>
          <w:rFonts w:cs="Times New Roman" w:ascii="Times New Roman" w:hAnsi="Times New Roman"/>
          <w:sz w:val="22"/>
          <w:szCs w:val="22"/>
        </w:rPr>
        <w:t xml:space="preserve"> В случае неисполнения Покупателем п. 2.4. – 2.5. настоящего договора, договор считается автоматически расторгнутым, сумма задатка не возвращается.</w:t>
      </w:r>
    </w:p>
    <w:p>
      <w:pPr>
        <w:pStyle w:val="Normal"/>
        <w:widowControl w:val="fals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СРОК ДЕЙСТВИЯ ДОГОВОРА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считается заключенным с момента его подписания и действует до полного исполнения принятых сторонами обязательств.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3.2. В случае неисполнения Покупателем п. 2.3. настоящего договора, договор считается расторгнутым, сумма задатка не возвращается.</w:t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ПЕРЕДАЧА ИМУЩЕСТВА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Продавец обязан в 15-ти (пятнадцати) дневный срок с даты подписания Договора купли-продажи, передать Покупателю указанное в п. 1.1. настоящего Договора имущество по акту приёма-передачи, в случае исполнения Покупателем пункта 2.3 настоящего Договора. По согласованию сторон может быть предусмотрено иное оформление приема-передачи имущества.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Обязанность по передаче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Покупателю считается исполненной в момент направления в адрес Покупателя подписанного со стороны финансового управляющего акта приема-передачи;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Принятое Покупателем </w:t>
      </w:r>
      <w:r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возврату не подлежит.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ВОЗНИКНОВЕНИЕ ПРАВА СОБСТВЕННОСТИ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, являющееся предметом настоящего договора и указанное в п.1.1, возникает у Покупателя с момента подписания Акта приема-передачи права требования от Продавца к Покупателю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ПРАВА И ОБЯЗАННОСТИ СТОРОН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6.1.1. Передать Покупателю право требования, являющееся предметом настоящего договора.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6.1.2. Не связывать Покупателя какими-либо обязательствами по целевому использованию продаваемого Имущества.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в полном объеме путём безналичного перечисления денежных средств на счет указанный в Договоре расчетный счет в порядке и в сроки, установленные настоящим договором.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право требования на условиях, предусмотренных настоящим договором. </w:t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ОТВЕТСТВЕННОСТЬ СТОРОН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7.1.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Стороны договорились, что не поступление денежных средств в счет оплаты Имущества в сумме и в сроки, указанные в п. 2.2 настоящего Договора, считается отказом Покупателя от исполнения обязательств по оплате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. В этом случае Продавец вправе отказаться от исполнения своих обязательств по настоящему Договору. При этом Покупатель теряет право на получение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,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уклонения Покупателя от фактического принятия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В случае если Покупатель отказывается от принятия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>, при этом Покупатель выплачивает Продавцу штраф в размере внесенного задатка.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права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sz w:val="22"/>
          <w:szCs w:val="22"/>
        </w:rPr>
        <w:t>имущества.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Во всём, что не предусмотрено настоящим договором, стороны руководствуются действующим законодательством РФ. </w:t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СПОРЫ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Споры, вытекающие из настоящего договора, подлежат рассмотрению в соответствии с законодательством Российской Федерации. При не урегулировании в процессе переговоров спорных вопросов споры разрешаются в Суде по месту нахождения финансового управляющего в порядке, установленном Федеральным законодательством. </w:t>
      </w:r>
    </w:p>
    <w:p>
      <w:pPr>
        <w:pStyle w:val="Normal"/>
        <w:widowControl w:val="false"/>
        <w:ind w:right="-1"/>
        <w:jc w:val="center"/>
        <w:rPr>
          <w:sz w:val="22"/>
          <w:szCs w:val="22"/>
        </w:rPr>
      </w:pPr>
      <w:r>
        <w:rPr>
          <w:b/>
          <w:sz w:val="22"/>
          <w:szCs w:val="22"/>
        </w:rPr>
        <w:t>9. ПРОЧИЕ УСЛОВИЯ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дополнения и изменения к настоящему договору должны быть составлены письменно и подписаны обеими сторонами.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Недействительность отдельных положений договора не влечет недействительность договора в целом.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В соответствии с п. 5 ст. 488 ГК РФ право залога продавца на земельный участок до момента полной оплаты не возникает. </w:t>
      </w:r>
    </w:p>
    <w:p>
      <w:pPr>
        <w:pStyle w:val="Normal"/>
        <w:widowControl w:val="fals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0" w:after="60"/>
        <w:ind w:hanging="0" w:left="0"/>
        <w:jc w:val="center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 xml:space="preserve">10. АДРЕСА И РЕКВИЗИТЫ </w:t>
      </w:r>
      <w:bookmarkStart w:id="0" w:name="_GoBack"/>
      <w:bookmarkEnd w:id="0"/>
      <w:r>
        <w:rPr>
          <w:b/>
          <w:sz w:val="22"/>
          <w:szCs w:val="22"/>
        </w:rPr>
        <w:t>СТОРОН.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>
      <w:pPr>
        <w:pStyle w:val="Normal"/>
        <w:tabs>
          <w:tab w:val="clear" w:pos="720"/>
          <w:tab w:val="left" w:pos="7050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Гук Виктор Васильевич</w:t>
      </w:r>
      <w:r>
        <w:rPr>
          <w:sz w:val="22"/>
          <w:szCs w:val="22"/>
        </w:rPr>
        <w:t xml:space="preserve"> (дата рождения: 24.05.1970, место рождения: Брестская область, Березовский район, с. Ярцевичи, ИНН </w:t>
        <w:tab/>
        <w:t xml:space="preserve">672400649549, адрес регистрации: Ростовская область, г. Волгодонск, ул. Беркутянская,46)., </w:t>
      </w:r>
      <w:r>
        <w:rPr>
          <w:sz w:val="22"/>
          <w:szCs w:val="22"/>
        </w:rPr>
        <w:t>в лице финансового управляющего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Миненко Виктор</w:t>
      </w:r>
      <w:r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 Юрьевич</w:t>
      </w:r>
      <w:r>
        <w:rPr>
          <w:b/>
          <w:bCs/>
          <w:sz w:val="22"/>
          <w:szCs w:val="22"/>
        </w:rPr>
        <w:t>а</w:t>
      </w:r>
      <w:r>
        <w:rPr>
          <w:sz w:val="22"/>
          <w:szCs w:val="22"/>
        </w:rPr>
        <w:t xml:space="preserve"> (ИНН 500345477888), действующ</w:t>
      </w:r>
      <w:r>
        <w:rPr>
          <w:sz w:val="22"/>
          <w:szCs w:val="22"/>
        </w:rPr>
        <w:t>его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определения Арбитражного суда Ростовской области</w:t>
      </w:r>
      <w:r>
        <w:rPr>
          <w:sz w:val="22"/>
          <w:szCs w:val="22"/>
        </w:rPr>
        <w:t xml:space="preserve"> от 28.04.2025 по делу № А53-9802/2020</w:t>
      </w:r>
    </w:p>
    <w:p>
      <w:pPr>
        <w:pStyle w:val="Normal"/>
        <w:tabs>
          <w:tab w:val="clear" w:pos="720"/>
          <w:tab w:val="left" w:pos="70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7050" w:leader="none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</w:t>
      </w:r>
    </w:p>
    <w:p>
      <w:pPr>
        <w:pStyle w:val="Normal"/>
        <w:spacing w:lineRule="atLeast" w:line="240"/>
        <w:jc w:val="both"/>
        <w:rPr>
          <w:sz w:val="22"/>
          <w:szCs w:val="22"/>
        </w:rPr>
      </w:pPr>
      <w:r>
        <w:rPr>
          <w:i/>
          <w:sz w:val="22"/>
          <w:szCs w:val="22"/>
        </w:rPr>
        <w:t>Получатель: ГУК ВИКТОР ВАСИЛЬЕВИЧ Счет: 40817810650174919230, открыт 28.03.2024 в ФИЛИАЛ "ЦЕНТРАЛЬНЫЙ" ПАО "СОВКОМБАНК" (БЕРДСК) к/с 30101810150040000763, БИК 045004763, ИНН БАНКА 4401116480, КПП БАНКА 544543001</w:t>
      </w:r>
    </w:p>
    <w:p>
      <w:pPr>
        <w:pStyle w:val="Normal"/>
        <w:shd w:val="clear" w:color="auto" w:fill="FFFFFF"/>
        <w:spacing w:lineRule="atLeast" w:line="240"/>
        <w:ind w:firstLine="426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hd w:val="clear" w:color="auto" w:fill="FFFFFF"/>
        <w:spacing w:lineRule="atLeast" w:line="240"/>
        <w:ind w:firstLine="426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hd w:val="clear" w:color="auto" w:fill="FFFFFF"/>
        <w:spacing w:lineRule="atLeast" w:line="240"/>
        <w:ind w:firstLine="426"/>
        <w:rPr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</w:t>
      </w:r>
    </w:p>
    <w:p>
      <w:pPr>
        <w:pStyle w:val="Normal"/>
        <w:shd w:val="clear" w:color="auto" w:fill="FFFFFF"/>
        <w:spacing w:lineRule="atLeast" w:line="240"/>
        <w:ind w:firstLine="426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hd w:val="clear" w:color="auto" w:fill="FFFFFF"/>
        <w:spacing w:lineRule="atLeast" w:line="240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Покупатель: </w:t>
      </w:r>
    </w:p>
    <w:p>
      <w:pPr>
        <w:pStyle w:val="Normal"/>
        <w:shd w:val="clear" w:color="auto" w:fill="FFFFFF"/>
        <w:spacing w:lineRule="atLeast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spacing w:lineRule="atLeast" w:line="240"/>
        <w:ind w:hanging="0"/>
        <w:jc w:val="both"/>
        <w:rPr>
          <w:b/>
          <w:bCs/>
          <w:sz w:val="22"/>
          <w:szCs w:val="22"/>
        </w:rPr>
      </w:pPr>
      <w:r>
        <w:rPr/>
      </w:r>
    </w:p>
    <w:p>
      <w:pPr>
        <w:pStyle w:val="Normal"/>
        <w:shd w:val="clear" w:color="auto" w:fill="FFFFFF"/>
        <w:spacing w:lineRule="atLeast" w:line="240"/>
        <w:ind w:hanging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hd w:val="clear" w:color="auto" w:fill="FFFFFF"/>
        <w:spacing w:lineRule="atLeast" w:line="240"/>
        <w:ind w:hanging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      </w:t>
      </w:r>
      <w:r>
        <w:rPr>
          <w:b w:val="false"/>
          <w:bCs w:val="false"/>
          <w:sz w:val="22"/>
          <w:szCs w:val="22"/>
        </w:rPr>
        <w:t>_____________________________________________________________________________</w:t>
      </w:r>
    </w:p>
    <w:p>
      <w:pPr>
        <w:pStyle w:val="Normal"/>
        <w:shd w:val="clear" w:color="auto" w:fill="FFFFFF"/>
        <w:spacing w:lineRule="atLeast" w:line="240"/>
        <w:ind w:hanging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hd w:val="clear" w:color="auto" w:fill="FFFFFF"/>
        <w:spacing w:lineRule="atLeast" w:line="240"/>
        <w:ind w:hanging="0"/>
        <w:jc w:val="both"/>
        <w:rPr>
          <w:b w:val="false"/>
          <w:bCs w:val="false"/>
          <w:sz w:val="22"/>
          <w:szCs w:val="22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851" w:gutter="0" w:header="0" w:top="426" w:footer="454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Batang">
    <w:altName w:val="바탕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ind w:left="108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sz w:val="32"/>
      <w:u w:val="single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 w:val="true"/>
      <w:spacing w:before="240" w:after="120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 w:val="true"/>
      <w:spacing w:before="240" w:after="120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1" w:customStyle="1">
    <w:name w:val="Основной текст1"/>
    <w:qFormat/>
    <w:rsid w:val="00d7481f"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</w:rPr>
  </w:style>
  <w:style w:type="character" w:styleId="4" w:customStyle="1">
    <w:name w:val="Основной текст4"/>
    <w:qFormat/>
    <w:rsid w:val="00d7481f"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</w:rPr>
  </w:style>
  <w:style w:type="character" w:styleId="6" w:customStyle="1">
    <w:name w:val="Основной текст6"/>
    <w:qFormat/>
    <w:rsid w:val="00d7481f"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</w:rPr>
  </w:style>
  <w:style w:type="character" w:styleId="Style5" w:customStyle="1">
    <w:name w:val="Основной текст + Полужирный"/>
    <w:qFormat/>
    <w:rsid w:val="00d7481f"/>
    <w:rPr>
      <w:rFonts w:ascii="Batang" w:hAnsi="Batang" w:eastAsia="Batang" w:cs="Batang"/>
      <w:b/>
      <w:bCs/>
      <w:i w:val="false"/>
      <w:iCs w:val="false"/>
      <w:caps w:val="false"/>
      <w:smallCaps w:val="false"/>
      <w:strike w:val="false"/>
      <w:dstrike w:val="false"/>
      <w:spacing w:val="0"/>
      <w:sz w:val="20"/>
      <w:szCs w:val="20"/>
    </w:rPr>
  </w:style>
  <w:style w:type="character" w:styleId="apple-style-span" w:customStyle="1">
    <w:name w:val="apple-style-span"/>
    <w:qFormat/>
    <w:rsid w:val="006b1785"/>
    <w:rPr/>
  </w:style>
  <w:style w:type="character" w:styleId="apple-converted-space" w:customStyle="1">
    <w:name w:val="apple-converted-space"/>
    <w:qFormat/>
    <w:rsid w:val="006b1785"/>
    <w:rPr/>
  </w:style>
  <w:style w:type="character" w:styleId="text" w:customStyle="1">
    <w:name w:val="text"/>
    <w:qFormat/>
    <w:rsid w:val="006911bf"/>
    <w:rPr/>
  </w:style>
  <w:style w:type="character" w:styleId="Hyperlink">
    <w:name w:val="Hyperlink"/>
    <w:uiPriority w:val="99"/>
    <w:unhideWhenUsed/>
    <w:rsid w:val="00f34475"/>
    <w:rPr>
      <w:color w:val="0563C1"/>
      <w:u w:val="single"/>
    </w:rPr>
  </w:style>
  <w:style w:type="character" w:styleId="Style6" w:customStyle="1">
    <w:name w:val="Нижний колонтитул Знак"/>
    <w:uiPriority w:val="99"/>
    <w:qFormat/>
    <w:rsid w:val="00e33a30"/>
    <w:rPr/>
  </w:style>
  <w:style w:type="character" w:styleId="Style7">
    <w:name w:val="Символ нумерации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qFormat/>
    <w:pPr>
      <w:spacing w:before="60" w:after="0"/>
      <w:ind w:firstLine="720"/>
      <w:jc w:val="both"/>
    </w:pPr>
    <w:rPr>
      <w:sz w:val="24"/>
    </w:rPr>
  </w:style>
  <w:style w:type="paragraph" w:styleId="BodyText3">
    <w:name w:val="Body Text 3"/>
    <w:basedOn w:val="Normal"/>
    <w:qFormat/>
    <w:pPr>
      <w:spacing w:lineRule="auto" w:line="264"/>
    </w:pPr>
    <w:rPr>
      <w:sz w:val="24"/>
    </w:rPr>
  </w:style>
  <w:style w:type="paragraph" w:styleId="BlockText">
    <w:name w:val="Block Text"/>
    <w:basedOn w:val="Normal"/>
    <w:qFormat/>
    <w:pPr>
      <w:widowControl w:val="false"/>
      <w:spacing w:lineRule="exact" w:line="240" w:before="60" w:after="0"/>
      <w:ind w:left="-142" w:right="-199"/>
      <w:jc w:val="both"/>
    </w:pPr>
    <w:rPr>
      <w:rFonts w:ascii="Arial" w:hAnsi="Arial"/>
      <w:sz w:val="22"/>
    </w:rPr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widowControl w:val="false"/>
      <w:spacing w:before="60" w:after="0"/>
      <w:ind w:firstLine="720"/>
      <w:jc w:val="both"/>
    </w:pPr>
    <w:rPr>
      <w:color w:val="FF0000"/>
      <w:sz w:val="22"/>
    </w:rPr>
  </w:style>
  <w:style w:type="paragraph" w:styleId="BodyTextIndent2">
    <w:name w:val="Body Text Indent 2"/>
    <w:basedOn w:val="Normal"/>
    <w:qFormat/>
    <w:pPr>
      <w:widowControl w:val="false"/>
      <w:spacing w:before="60" w:after="0"/>
      <w:ind w:firstLine="720"/>
      <w:jc w:val="both"/>
    </w:pPr>
    <w:rPr>
      <w:sz w:val="22"/>
    </w:rPr>
  </w:style>
  <w:style w:type="paragraph" w:styleId="Footer">
    <w:name w:val="footer"/>
    <w:basedOn w:val="Normal"/>
    <w:link w:val="Style6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OC1">
    <w:name w:val="toc 1"/>
    <w:basedOn w:val="Normal"/>
    <w:next w:val="Normal"/>
    <w:autoRedefine/>
    <w:semiHidden/>
    <w:pPr>
      <w:tabs>
        <w:tab w:val="clear" w:pos="720"/>
        <w:tab w:val="left" w:pos="993" w:leader="none"/>
        <w:tab w:val="left" w:pos="1418" w:leader="none"/>
        <w:tab w:val="right" w:pos="9639" w:leader="dot"/>
      </w:tabs>
      <w:spacing w:lineRule="auto" w:line="360"/>
      <w:jc w:val="both"/>
    </w:pPr>
    <w:rPr>
      <w:sz w:val="24"/>
    </w:rPr>
  </w:style>
  <w:style w:type="paragraph" w:styleId="BodyText2">
    <w:name w:val="Body Text 2"/>
    <w:basedOn w:val="Normal"/>
    <w:qFormat/>
    <w:pPr>
      <w:widowControl w:val="false"/>
      <w:jc w:val="both"/>
    </w:pPr>
    <w:rPr>
      <w:sz w:val="22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3">
    <w:name w:val="toc 3"/>
    <w:basedOn w:val="Normal"/>
    <w:next w:val="Normal"/>
    <w:autoRedefine/>
    <w:semiHidden/>
    <w:rsid w:val="00d545df"/>
    <w:pPr>
      <w:ind w:left="400"/>
    </w:pPr>
    <w:rPr/>
  </w:style>
  <w:style w:type="paragraph" w:styleId="BalloonText">
    <w:name w:val="Balloon Text"/>
    <w:basedOn w:val="Normal"/>
    <w:semiHidden/>
    <w:qFormat/>
    <w:rsid w:val="00d10000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536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6b178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213116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2855"/>
    <w:pPr>
      <w:spacing w:before="0" w:after="0"/>
      <w:ind w:left="720"/>
      <w:contextualSpacing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user3" w:default="1">
    <w:name w:val="Без списка (user)"/>
    <w:uiPriority w:val="99"/>
    <w:semiHidden/>
    <w:unhideWhenUsed/>
    <w:qFormat/>
  </w:style>
  <w:style w:type="numbering" w:styleId="11" w:customStyle="1">
    <w:name w:val="Стиль1"/>
    <w:qFormat/>
    <w:rsid w:val="00b8436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843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213C-F484-48BE-AE82-B5D3D3BB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LibreOffice/25.2.7.2$Windows_X86_64 LibreOffice_project/5cbfd1ab6520636bb5f7b99185aa69bd7456825d</Application>
  <AppVersion>15.0000</AppVersion>
  <Pages>3</Pages>
  <Words>1047</Words>
  <Characters>7423</Characters>
  <CharactersWithSpaces>8442</CharactersWithSpaces>
  <Paragraphs>62</Paragraphs>
  <Company>Finans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2021-11-09T12:34:00Z</dcterms:created>
  <dc:creator>Samoilova</dc:creator>
  <dc:description/>
  <dc:language>ru-RU</dc:language>
  <cp:lastModifiedBy/>
  <cp:lastPrinted>2021-03-30T09:35:00Z</cp:lastPrinted>
  <dcterms:modified xsi:type="dcterms:W3CDTF">2025-12-16T17:26:24Z</dcterms:modified>
  <cp:revision>134</cp:revision>
  <dc:subject/>
  <dc:title>Проект Договора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