
<file path=[Content_Types].xml><?xml version="1.0" encoding="utf-8"?>
<Types xmlns="http://schemas.openxmlformats.org/package/2006/content-types">
  <Default Extension="fntdata" ContentType="application/x-fontdata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styles.xml" ContentType="application/vnd.openxmlformats-officedocument.wordprocessingml.styles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pBdr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pBdr/>
        <w:tabs>
          <w:tab w:val="clear" w:pos="720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9529" w:leader="none"/>
        </w:tabs>
        <w:jc w:val="center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ДОГОВОР О ЗАДАТКЕ </w:t>
        <w:br/>
      </w:r>
    </w:p>
    <w:p>
      <w:pPr>
        <w:pStyle w:val="Normal"/>
        <w:pBdr/>
        <w:tabs>
          <w:tab w:val="clear" w:pos="720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9529" w:leader="none"/>
        </w:tabs>
        <w:jc w:val="both"/>
        <w:rPr>
          <w:sz w:val="22"/>
          <w:szCs w:val="22"/>
        </w:rPr>
      </w:pPr>
      <w:r>
        <w:rPr>
          <w:sz w:val="22"/>
          <w:szCs w:val="22"/>
        </w:rPr>
        <w:t>г._______________</w:t>
        <w:tab/>
        <w:tab/>
        <w:t xml:space="preserve"> </w:t>
        <w:tab/>
        <w:tab/>
        <w:t xml:space="preserve">           «__» _______________ 2025 года                                     </w:t>
        <w:tab/>
        <w:tab/>
        <w:tab/>
        <w:t xml:space="preserve">        </w:t>
        <w:tab/>
        <w:t xml:space="preserve">                     </w:t>
      </w:r>
    </w:p>
    <w:p>
      <w:pPr>
        <w:pStyle w:val="Normal"/>
        <w:pBdr/>
        <w:tabs>
          <w:tab w:val="clear" w:pos="720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072" w:leader="none"/>
          <w:tab w:val="left" w:pos="9160" w:leader="none"/>
          <w:tab w:val="left" w:pos="9529" w:leader="none"/>
        </w:tabs>
        <w:jc w:val="both"/>
        <w:rPr>
          <w:rFonts w:eastAsia="Calibri" w:cs="Times New Roman"/>
          <w:b/>
          <w:color w:val="auto"/>
          <w:sz w:val="22"/>
          <w:szCs w:val="22"/>
          <w:lang w:eastAsia="en-US"/>
        </w:rPr>
      </w:pPr>
      <w:r>
        <w:rPr>
          <w:sz w:val="22"/>
          <w:szCs w:val="22"/>
        </w:rPr>
        <w:tab/>
      </w:r>
      <w:r>
        <w:rPr>
          <w:rFonts w:cs="Times New Roman"/>
          <w:sz w:val="22"/>
          <w:szCs w:val="22"/>
        </w:rPr>
        <w:t>Организатор торгов – финансовый управляющий Лобынцевой Марии Константиновны (09.06.1991 г.р., м.р.: г. Подольск Московской обл., а.р.: Московская обл., г. Подольск, ул. Курчатова, д. 96, ИНН 503615380532 СНИЛС 135-489-439 94) – Липовецкая Елена Михайловна (ИНН 026503614635 СНИЛС 191-733-877 00 +7 918 508-40-47 elena.lipovetskay.fin@yandex.ru) - член Союза «СРО «ГАУ». Регистрационный номер в реестре ФРС №22557, дата регистрации 22.09.2023 г., действующая на основании Решения Арбитражного суда Московской области по делу № А41-64819/2025 от 19.11.2025 года</w:t>
      </w:r>
      <w:r>
        <w:rPr>
          <w:sz w:val="22"/>
          <w:szCs w:val="22"/>
        </w:rPr>
        <w:t>, с  одной стороны, и</w:t>
      </w:r>
      <w:r>
        <w:rPr>
          <w:b/>
          <w:bCs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sz w:val="22"/>
          <w:szCs w:val="22"/>
        </w:rPr>
        <w:t xml:space="preserve">, именуемый в дальнейшем </w:t>
      </w:r>
      <w:r>
        <w:rPr>
          <w:b/>
          <w:bCs/>
          <w:sz w:val="22"/>
          <w:szCs w:val="22"/>
        </w:rPr>
        <w:t>«Заявитель»</w:t>
      </w:r>
      <w:r>
        <w:rPr>
          <w:sz w:val="22"/>
          <w:szCs w:val="22"/>
        </w:rPr>
        <w:t>, с другой стороны, в дальнейшем именуемые «Стороны», заключили  настоящий  Договор о нижеследующем:</w:t>
      </w:r>
    </w:p>
    <w:p>
      <w:pPr>
        <w:pStyle w:val="Normal"/>
        <w:pBdr/>
        <w:tabs>
          <w:tab w:val="clear" w:pos="720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9529" w:leader="none"/>
        </w:tabs>
        <w:jc w:val="both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pBdr/>
        <w:tabs>
          <w:tab w:val="clear" w:pos="720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9529" w:leader="none"/>
        </w:tabs>
        <w:jc w:val="center"/>
        <w:rPr>
          <w:sz w:val="22"/>
          <w:szCs w:val="22"/>
        </w:rPr>
      </w:pPr>
      <w:r>
        <w:rPr>
          <w:b/>
          <w:bCs/>
          <w:sz w:val="22"/>
          <w:szCs w:val="22"/>
        </w:rPr>
        <w:t>1. ПРЕДМЕТ ДОГОВОРА</w:t>
      </w:r>
    </w:p>
    <w:p>
      <w:pPr>
        <w:pStyle w:val="Normal"/>
        <w:pBdr/>
        <w:jc w:val="both"/>
        <w:rPr>
          <w:sz w:val="22"/>
          <w:szCs w:val="22"/>
        </w:rPr>
      </w:pPr>
      <w:r>
        <w:rPr>
          <w:sz w:val="22"/>
          <w:szCs w:val="22"/>
        </w:rPr>
        <w:t xml:space="preserve">1.1 В соответствии с условиями настоящего Договора Заявитель для участия в торгах по продаже имущества, принадлежащего </w:t>
      </w:r>
      <w:r>
        <w:rPr>
          <w:rFonts w:eastAsia="Calibri" w:cs="Times New Roman"/>
          <w:b/>
          <w:sz w:val="22"/>
          <w:szCs w:val="22"/>
          <w:lang w:eastAsia="en-US"/>
        </w:rPr>
        <w:tab/>
      </w:r>
      <w:r>
        <w:rPr>
          <w:rFonts w:eastAsia="Calibri" w:cs="Times New Roman"/>
          <w:b/>
          <w:sz w:val="22"/>
          <w:szCs w:val="22"/>
          <w:lang w:eastAsia="en-US"/>
        </w:rPr>
        <w:t>Лобынцевой М.К</w:t>
      </w:r>
      <w:r>
        <w:rPr>
          <w:rFonts w:eastAsia="Calibri" w:cs="Times New Roman"/>
          <w:b/>
          <w:sz w:val="22"/>
          <w:szCs w:val="22"/>
          <w:lang w:eastAsia="en-US"/>
        </w:rPr>
        <w:t xml:space="preserve">., </w:t>
      </w:r>
      <w:r>
        <w:rPr>
          <w:rFonts w:eastAsia="Calibri" w:cs="Times New Roman"/>
          <w:b/>
          <w:sz w:val="22"/>
          <w:szCs w:val="22"/>
          <w:lang w:eastAsia="en-US"/>
        </w:rPr>
        <w:t>на праве совместно нажитого имущества,</w:t>
      </w:r>
      <w:r>
        <w:rPr>
          <w:rFonts w:eastAsia="Calibri" w:cs="Times New Roman"/>
          <w:b/>
          <w:sz w:val="22"/>
          <w:szCs w:val="22"/>
          <w:lang w:eastAsia="en-US"/>
        </w:rPr>
        <w:t xml:space="preserve"> </w:t>
      </w:r>
      <w:r>
        <w:rPr>
          <w:sz w:val="22"/>
          <w:szCs w:val="22"/>
        </w:rPr>
        <w:t xml:space="preserve">перечисляет задаток в размере </w:t>
      </w:r>
      <w:r>
        <w:rPr>
          <w:b/>
          <w:bCs/>
          <w:sz w:val="22"/>
          <w:szCs w:val="22"/>
        </w:rPr>
        <w:t>10 %</w:t>
      </w:r>
      <w:r>
        <w:rPr>
          <w:sz w:val="22"/>
          <w:szCs w:val="22"/>
        </w:rPr>
        <w:t xml:space="preserve"> от стоимости автомобиля действующей на определенный момент торгов в размере </w:t>
      </w:r>
      <w:r>
        <w:rPr>
          <w:b/>
          <w:bCs/>
          <w:sz w:val="22"/>
          <w:szCs w:val="22"/>
        </w:rPr>
        <w:t>_____________ (_______________________________) рублей</w:t>
      </w:r>
      <w:r>
        <w:rPr>
          <w:sz w:val="22"/>
          <w:szCs w:val="22"/>
        </w:rPr>
        <w:t xml:space="preserve"> на специальный расчетный счет: </w:t>
      </w:r>
    </w:p>
    <w:p>
      <w:pPr>
        <w:pStyle w:val="Normal"/>
        <w:pBdr/>
        <w:jc w:val="both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pBdr/>
        <w:rPr/>
      </w:pPr>
      <w:r>
        <w:rPr/>
        <w:t xml:space="preserve">получатель: </w:t>
      </w:r>
      <w:r>
        <w:rPr>
          <w:rFonts w:eastAsia="Calibri" w:cs="Times New Roman"/>
          <w:b/>
          <w:sz w:val="22"/>
          <w:szCs w:val="22"/>
          <w:lang w:eastAsia="en-US"/>
        </w:rPr>
        <w:t>ЛОБЫНЦЕВА МАРИЯ КОНСТАНТИНОВНА</w:t>
      </w:r>
    </w:p>
    <w:p>
      <w:pPr>
        <w:pStyle w:val="Normal"/>
        <w:pBdr/>
        <w:rPr>
          <w:rFonts w:eastAsia="Calibri" w:cs="Times New Roman"/>
          <w:b/>
          <w:sz w:val="22"/>
          <w:szCs w:val="22"/>
          <w:lang w:eastAsia="en-US"/>
        </w:rPr>
      </w:pPr>
      <w:r>
        <w:rPr>
          <w:rFonts w:eastAsia="Calibri" w:cs="Times New Roman"/>
          <w:b/>
          <w:sz w:val="22"/>
          <w:szCs w:val="22"/>
          <w:lang w:eastAsia="en-US"/>
        </w:rPr>
        <w:t>Счет: 40817810250223992977, открыт 21.04.2026</w:t>
      </w:r>
    </w:p>
    <w:p>
      <w:pPr>
        <w:pStyle w:val="Normal"/>
        <w:pBdr/>
        <w:rPr>
          <w:rFonts w:eastAsia="Calibri" w:cs="Times New Roman"/>
          <w:b/>
          <w:sz w:val="22"/>
          <w:szCs w:val="22"/>
          <w:lang w:eastAsia="en-US"/>
        </w:rPr>
      </w:pPr>
      <w:r>
        <w:rPr>
          <w:rFonts w:eastAsia="Calibri" w:cs="Times New Roman"/>
          <w:b/>
          <w:sz w:val="22"/>
          <w:szCs w:val="22"/>
          <w:lang w:eastAsia="en-US"/>
        </w:rPr>
        <w:t>в ФИЛИАЛ "ЦЕНТРАЛЬНЫЙ" ПАО "СОВКОМБАНК" (БЕРДСК)</w:t>
      </w:r>
    </w:p>
    <w:p>
      <w:pPr>
        <w:pStyle w:val="Normal"/>
        <w:pBdr/>
        <w:rPr>
          <w:rFonts w:eastAsia="Calibri" w:cs="Times New Roman"/>
          <w:b/>
          <w:sz w:val="22"/>
          <w:szCs w:val="22"/>
          <w:lang w:eastAsia="en-US"/>
        </w:rPr>
      </w:pPr>
      <w:r>
        <w:rPr>
          <w:rFonts w:eastAsia="Calibri" w:cs="Times New Roman"/>
          <w:b/>
          <w:sz w:val="22"/>
          <w:szCs w:val="22"/>
          <w:lang w:eastAsia="en-US"/>
        </w:rPr>
        <w:t>к/с 30101810150040000763, БИК 045004763, ИНН БАНКА 4401116480, КПП БАНКА 544543001.</w:t>
      </w:r>
    </w:p>
    <w:p>
      <w:pPr>
        <w:pStyle w:val="Normal"/>
        <w:pBdr/>
        <w:rPr>
          <w:rFonts w:eastAsia="Calibri" w:cs="Times New Roman"/>
          <w:b/>
          <w:sz w:val="22"/>
          <w:szCs w:val="22"/>
          <w:lang w:eastAsia="en-US"/>
        </w:rPr>
      </w:pPr>
      <w:r>
        <w:rPr>
          <w:rFonts w:eastAsia="Calibri" w:cs="Times New Roman"/>
          <w:b/>
          <w:sz w:val="22"/>
          <w:szCs w:val="22"/>
          <w:lang w:eastAsia="en-US"/>
        </w:rPr>
      </w:r>
    </w:p>
    <w:p>
      <w:pPr>
        <w:pStyle w:val="Normal"/>
        <w:pBdr/>
        <w:rPr>
          <w:rFonts w:eastAsia="Calibri" w:cs="Times New Roman"/>
          <w:b/>
          <w:sz w:val="22"/>
          <w:szCs w:val="22"/>
          <w:lang w:eastAsia="en-US"/>
        </w:rPr>
      </w:pPr>
      <w:r>
        <w:rPr>
          <w:rFonts w:eastAsia="Calibri" w:cs="Times New Roman"/>
          <w:b/>
          <w:sz w:val="22"/>
          <w:szCs w:val="22"/>
          <w:lang w:eastAsia="en-US"/>
        </w:rPr>
        <w:t>В назначении платежа необходимо указывать: данные Должника, № лота и код торгов, для участия в которых вносится задаток.</w:t>
      </w:r>
    </w:p>
    <w:p>
      <w:pPr>
        <w:pStyle w:val="Normal"/>
        <w:pBdr/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</w:r>
    </w:p>
    <w:p>
      <w:pPr>
        <w:pStyle w:val="Normal"/>
        <w:pBdr/>
        <w:jc w:val="both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pBdr/>
        <w:jc w:val="both"/>
        <w:rPr>
          <w:sz w:val="22"/>
          <w:szCs w:val="22"/>
        </w:rPr>
      </w:pPr>
      <w:r>
        <w:rPr>
          <w:sz w:val="22"/>
          <w:szCs w:val="22"/>
        </w:rPr>
        <w:t>1.2.</w:t>
      </w:r>
      <w:r>
        <w:rPr>
          <w:b/>
          <w:bCs/>
          <w:sz w:val="22"/>
          <w:szCs w:val="22"/>
        </w:rPr>
        <w:t xml:space="preserve"> </w:t>
      </w:r>
      <w:r>
        <w:rPr>
          <w:sz w:val="22"/>
          <w:szCs w:val="22"/>
        </w:rPr>
        <w:t>Заявитель</w:t>
      </w:r>
      <w:r>
        <w:rPr>
          <w:b/>
          <w:bCs/>
          <w:sz w:val="22"/>
          <w:szCs w:val="22"/>
        </w:rPr>
        <w:t xml:space="preserve"> </w:t>
      </w:r>
      <w:r>
        <w:rPr>
          <w:sz w:val="22"/>
          <w:szCs w:val="22"/>
        </w:rPr>
        <w:t>передает, а Организатор торгов</w:t>
      </w:r>
      <w:r>
        <w:rPr>
          <w:b/>
          <w:bCs/>
          <w:sz w:val="22"/>
          <w:szCs w:val="22"/>
        </w:rPr>
        <w:t xml:space="preserve"> </w:t>
      </w:r>
      <w:r>
        <w:rPr>
          <w:sz w:val="22"/>
          <w:szCs w:val="22"/>
        </w:rPr>
        <w:t xml:space="preserve">принимает задаток в размере </w:t>
      </w:r>
      <w:r>
        <w:rPr>
          <w:b/>
          <w:bCs/>
          <w:sz w:val="22"/>
          <w:szCs w:val="22"/>
        </w:rPr>
        <w:t>___________(____________________________)</w:t>
      </w:r>
      <w:r>
        <w:rPr>
          <w:sz w:val="22"/>
          <w:szCs w:val="22"/>
        </w:rPr>
        <w:t xml:space="preserve"> Задаток передается в обеспечение исполнения следующих обязательств:</w:t>
      </w:r>
    </w:p>
    <w:p>
      <w:pPr>
        <w:pStyle w:val="Normal"/>
        <w:pBdr/>
        <w:rPr/>
      </w:pPr>
      <w:r>
        <w:rPr>
          <w:sz w:val="22"/>
          <w:szCs w:val="22"/>
        </w:rPr>
        <w:t xml:space="preserve">- заключить с </w:t>
      </w:r>
      <w:r>
        <w:rPr>
          <w:b/>
          <w:bCs/>
          <w:sz w:val="22"/>
          <w:szCs w:val="22"/>
        </w:rPr>
        <w:t xml:space="preserve">Продавцом договор купли – продажи имущества </w:t>
      </w:r>
      <w:r>
        <w:rPr>
          <w:rFonts w:eastAsia="Calibri" w:cs="Times New Roman"/>
          <w:b/>
          <w:bCs/>
          <w:sz w:val="22"/>
          <w:szCs w:val="22"/>
          <w:lang w:eastAsia="en-US"/>
        </w:rPr>
        <w:t xml:space="preserve"> </w:t>
      </w:r>
      <w:r>
        <w:rPr>
          <w:rFonts w:eastAsia="Calibri" w:cs="Times New Roman"/>
          <w:b/>
          <w:sz w:val="22"/>
          <w:szCs w:val="22"/>
          <w:lang w:eastAsia="en-US"/>
        </w:rPr>
        <w:t>Лобынцевой М.К.</w:t>
      </w:r>
      <w:r>
        <w:rPr>
          <w:rFonts w:eastAsia="Calibri" w:cs="Times New Roman"/>
          <w:b/>
          <w:bCs/>
          <w:sz w:val="22"/>
          <w:szCs w:val="22"/>
          <w:lang w:eastAsia="en-US"/>
        </w:rPr>
        <w:t xml:space="preserve"> </w:t>
      </w:r>
      <w:r>
        <w:rPr>
          <w:sz w:val="22"/>
          <w:szCs w:val="22"/>
        </w:rPr>
        <w:t>в случае, если Заявитель</w:t>
      </w:r>
      <w:r>
        <w:rPr>
          <w:b/>
          <w:bCs/>
          <w:sz w:val="22"/>
          <w:szCs w:val="22"/>
        </w:rPr>
        <w:t xml:space="preserve"> </w:t>
      </w:r>
      <w:r>
        <w:rPr>
          <w:sz w:val="22"/>
          <w:szCs w:val="22"/>
        </w:rPr>
        <w:t>окажется победителем торгов;</w:t>
      </w:r>
    </w:p>
    <w:p>
      <w:pPr>
        <w:pStyle w:val="Normal"/>
        <w:pBdr/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>- оплатить имущество, приобретенное в ходе торгов в указанные сроки.</w:t>
      </w:r>
    </w:p>
    <w:p>
      <w:pPr>
        <w:pStyle w:val="Normal"/>
        <w:pBdr/>
        <w:tabs>
          <w:tab w:val="clear" w:pos="720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9529" w:leader="none"/>
        </w:tabs>
        <w:jc w:val="both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pBdr/>
        <w:tabs>
          <w:tab w:val="clear" w:pos="720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9529" w:leader="none"/>
        </w:tabs>
        <w:jc w:val="center"/>
        <w:rPr>
          <w:sz w:val="22"/>
          <w:szCs w:val="22"/>
        </w:rPr>
      </w:pPr>
      <w:r>
        <w:rPr>
          <w:b/>
          <w:bCs/>
          <w:sz w:val="22"/>
          <w:szCs w:val="22"/>
        </w:rPr>
        <w:t>2. ПОРЯДОК ВНЕСЕНИЯ ЗАДАТКА</w:t>
      </w:r>
    </w:p>
    <w:p>
      <w:pPr>
        <w:pStyle w:val="Normal"/>
        <w:pBdr/>
        <w:tabs>
          <w:tab w:val="clear" w:pos="720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9529" w:leader="none"/>
        </w:tabs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2.1. Задаток должен быть внесен Заявителем на указанный в п. 1.1 настоящего Договора счет   не позднее даты окончания приема заявок, указанной в информационном сообщении  о проведении открытых  торгов, и считается внесенным с даты поступления задатка на указанный расчетный счет. В случае не поступления задатка до даты окончания приема заявок на расчетный счет собственника имущества, обязательства Заявителя по внесению задатка считаются невыполненными. </w:t>
      </w:r>
    </w:p>
    <w:p>
      <w:pPr>
        <w:pStyle w:val="Normal"/>
        <w:pBdr/>
        <w:jc w:val="both"/>
        <w:rPr>
          <w:b/>
          <w:bCs/>
          <w:sz w:val="22"/>
          <w:szCs w:val="22"/>
        </w:rPr>
      </w:pPr>
      <w:r>
        <w:rPr>
          <w:sz w:val="22"/>
          <w:szCs w:val="22"/>
        </w:rPr>
        <w:t xml:space="preserve">2.2. В назначении платежа должно быть указано: </w:t>
      </w:r>
      <w:r>
        <w:rPr>
          <w:b/>
          <w:bCs/>
          <w:sz w:val="22"/>
          <w:szCs w:val="22"/>
        </w:rPr>
        <w:t>«Задаток для участия в торгах по продаже Имущества</w:t>
      </w:r>
      <w:r>
        <w:rPr/>
        <w:t xml:space="preserve"> </w:t>
      </w:r>
      <w:r>
        <w:rPr>
          <w:rFonts w:eastAsia="Calibri" w:cs="Times New Roman"/>
          <w:b/>
          <w:bCs/>
          <w:sz w:val="22"/>
          <w:szCs w:val="22"/>
          <w:lang w:eastAsia="en-US"/>
        </w:rPr>
        <w:t>Лобынцевой М.К.</w:t>
      </w:r>
      <w:r>
        <w:rPr>
          <w:b/>
          <w:bCs/>
          <w:sz w:val="22"/>
          <w:szCs w:val="22"/>
        </w:rPr>
        <w:t>»</w:t>
      </w:r>
    </w:p>
    <w:p>
      <w:pPr>
        <w:pStyle w:val="Normal"/>
        <w:pBdr/>
        <w:tabs>
          <w:tab w:val="clear" w:pos="720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9529" w:leader="none"/>
        </w:tabs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2.3. В случае не указания в назначении платежа сведений, перечисленных в п. 2.2. настоящего договора, задаток будет считаться неоплаченным. Организатор торгов не вправе распоряжаться  денежными средствами, поступившими на расчетный счет должника в качестве задатка. </w:t>
      </w:r>
    </w:p>
    <w:p>
      <w:pPr>
        <w:pStyle w:val="Normal"/>
        <w:pBdr/>
        <w:tabs>
          <w:tab w:val="clear" w:pos="720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9529" w:leader="none"/>
        </w:tabs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>2.4. На денежные средства, перечисленные в соответствии с настоящим договором, проценты не начисляются.</w:t>
      </w:r>
    </w:p>
    <w:p>
      <w:pPr>
        <w:pStyle w:val="Normal"/>
        <w:pBdr/>
        <w:tabs>
          <w:tab w:val="clear" w:pos="720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9529" w:leader="none"/>
        </w:tabs>
        <w:jc w:val="both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pBdr/>
        <w:tabs>
          <w:tab w:val="clear" w:pos="720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9529" w:leader="none"/>
        </w:tabs>
        <w:jc w:val="center"/>
        <w:rPr>
          <w:sz w:val="22"/>
          <w:szCs w:val="22"/>
        </w:rPr>
      </w:pPr>
      <w:r>
        <w:rPr>
          <w:b/>
          <w:bCs/>
          <w:sz w:val="22"/>
          <w:szCs w:val="22"/>
        </w:rPr>
        <w:t>3. ПОРЯДОК ВОЗВРАТА И УДЕРЖАНИЯ ЗАДАТКА</w:t>
      </w:r>
    </w:p>
    <w:p>
      <w:pPr>
        <w:pStyle w:val="Normal"/>
        <w:pBdr/>
        <w:tabs>
          <w:tab w:val="clear" w:pos="720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9529" w:leader="none"/>
        </w:tabs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3.1. Задаток возвращается Заявителю в течение пяти рабочих дней со дня подписания протокола о </w:t>
      </w:r>
    </w:p>
    <w:p>
      <w:pPr>
        <w:pStyle w:val="Normal"/>
        <w:tabs>
          <w:tab w:val="clear" w:pos="720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9529" w:leader="none"/>
        </w:tabs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>результатах проведения торгов, если он не признан Победителем открытых торгов или не является единственным заявителем, подавшим заявку.</w:t>
      </w:r>
    </w:p>
    <w:p>
      <w:pPr>
        <w:pStyle w:val="Normal"/>
        <w:tabs>
          <w:tab w:val="clear" w:pos="720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9529" w:leader="none"/>
        </w:tabs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3.2. Задаток возвращается на расчетный счет, с которого была произведена оплата задатка. </w:t>
      </w:r>
    </w:p>
    <w:p>
      <w:pPr>
        <w:pStyle w:val="Normal"/>
        <w:tabs>
          <w:tab w:val="clear" w:pos="720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9529" w:leader="none"/>
        </w:tabs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>3.3. Задаток не подлежит возврату Победителю открытых торгов или единственному участнику, заявка которого на участие в торгах соответствует условиям торгов и этот участник не отказался от заключения договора купли-продажи.</w:t>
      </w:r>
    </w:p>
    <w:p>
      <w:pPr>
        <w:pStyle w:val="Normal"/>
        <w:tabs>
          <w:tab w:val="clear" w:pos="720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9529" w:leader="none"/>
        </w:tabs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>3.4. Задаток не возвращается в случае заключения договора купли-продажи, но не перечисления денежных средств в оплату лота в течении 30 дней.</w:t>
      </w:r>
    </w:p>
    <w:p>
      <w:pPr>
        <w:pStyle w:val="Normal"/>
        <w:tabs>
          <w:tab w:val="clear" w:pos="720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9529" w:leader="none"/>
        </w:tabs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tabs>
          <w:tab w:val="clear" w:pos="720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9529" w:leader="none"/>
        </w:tabs>
        <w:jc w:val="center"/>
        <w:rPr>
          <w:sz w:val="22"/>
          <w:szCs w:val="22"/>
        </w:rPr>
      </w:pPr>
      <w:r>
        <w:rPr>
          <w:b/>
          <w:bCs/>
          <w:sz w:val="22"/>
          <w:szCs w:val="22"/>
        </w:rPr>
        <w:t>4. СРОК ДЕЙСТВИЯ НАСТОЯЩЕГО ДОГОВОРА</w:t>
      </w:r>
    </w:p>
    <w:p>
      <w:pPr>
        <w:pStyle w:val="Normal"/>
        <w:tabs>
          <w:tab w:val="clear" w:pos="720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9529" w:leader="none"/>
        </w:tabs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>4.1. Настоящий Договор вступает в силу с момента перечисления Задатка на счет, указанный в     п. 1.1 настоящего Договора, и действует до полного исполнения принятых Сторонами обязательств.</w:t>
      </w:r>
    </w:p>
    <w:p>
      <w:pPr>
        <w:pStyle w:val="Normal"/>
        <w:tabs>
          <w:tab w:val="clear" w:pos="720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9529" w:leader="none"/>
        </w:tabs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>4.2. Все возможные споры и разногласия, связанные с исполнением настоящего Договора, будут разрешаться Сторонами путем переговоров. В случае невозможности разрешения споров и разногласий путем переговоров они передаются на разрешение в Арбитражный суд по месту нахождения финансового управляющего.</w:t>
      </w:r>
    </w:p>
    <w:p>
      <w:pPr>
        <w:pStyle w:val="Normal"/>
        <w:tabs>
          <w:tab w:val="clear" w:pos="720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9529" w:leader="none"/>
        </w:tabs>
        <w:jc w:val="both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tabs>
          <w:tab w:val="clear" w:pos="720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9529" w:leader="none"/>
        </w:tabs>
        <w:jc w:val="center"/>
        <w:rPr>
          <w:sz w:val="22"/>
          <w:szCs w:val="22"/>
        </w:rPr>
      </w:pPr>
      <w:r>
        <w:rPr>
          <w:b/>
          <w:bCs/>
          <w:sz w:val="22"/>
          <w:szCs w:val="22"/>
        </w:rPr>
        <w:t>5. МЕСТО НАХОЖДЕНИЯ И БАНКОВСКИЕ РЕКВИЗИТЫ СТОРОН</w:t>
        <w:br/>
      </w:r>
    </w:p>
    <w:tbl>
      <w:tblPr>
        <w:tblStyle w:val="TableNormal"/>
        <w:tblW w:w="10320" w:type="dxa"/>
        <w:jc w:val="center"/>
        <w:tblInd w:w="0" w:type="dxa"/>
        <w:tblLayout w:type="fixed"/>
        <w:tblCellMar>
          <w:top w:w="80" w:type="dxa"/>
          <w:start w:w="80" w:type="dxa"/>
          <w:bottom w:w="80" w:type="dxa"/>
          <w:end w:w="80" w:type="dxa"/>
        </w:tblCellMar>
        <w:tblLook w:val="04a0" w:noHBand="0" w:noVBand="1" w:firstColumn="1" w:lastRow="0" w:lastColumn="0" w:firstRow="1"/>
      </w:tblPr>
      <w:tblGrid>
        <w:gridCol w:w="4760"/>
        <w:gridCol w:w="5560"/>
      </w:tblGrid>
      <w:tr>
        <w:trPr>
          <w:trHeight w:val="232" w:hRule="atLeast"/>
        </w:trPr>
        <w:tc>
          <w:tcPr>
            <w:tcW w:w="4760" w:type="dxa"/>
            <w:tcBorders/>
            <w:shd w:color="auto" w:fill="auto" w:val="clear"/>
          </w:tcPr>
          <w:p>
            <w:pPr>
              <w:pStyle w:val="Normal"/>
              <w:widowControl w:val="false"/>
              <w:spacing w:before="0" w:after="0"/>
              <w:jc w:val="both"/>
              <w:rPr>
                <w:rFonts w:ascii="Times New Roman" w:hAnsi="Times New Roman" w:eastAsia="Arial Unicode MS"/>
                <w:kern w:val="0"/>
                <w:sz w:val="20"/>
                <w:szCs w:val="20"/>
                <w:lang w:val="ru-RU" w:eastAsia="ru-RU" w:bidi="ar-SA"/>
              </w:rPr>
            </w:pPr>
            <w:r>
              <w:rPr>
                <w:rFonts w:eastAsia="Arial Unicode MS"/>
                <w:b/>
                <w:bCs/>
                <w:kern w:val="0"/>
                <w:sz w:val="20"/>
                <w:szCs w:val="20"/>
                <w:lang w:val="ru-RU" w:eastAsia="ru-RU" w:bidi="ar-SA"/>
              </w:rPr>
              <w:t>Организатор торгов</w:t>
            </w:r>
          </w:p>
        </w:tc>
        <w:tc>
          <w:tcPr>
            <w:tcW w:w="5560" w:type="dxa"/>
            <w:tcBorders/>
            <w:shd w:color="auto" w:fill="auto" w:val="clear"/>
          </w:tcPr>
          <w:p>
            <w:pPr>
              <w:pStyle w:val="Normal"/>
              <w:widowControl w:val="false"/>
              <w:spacing w:before="0" w:after="0"/>
              <w:jc w:val="both"/>
              <w:rPr>
                <w:rFonts w:ascii="Times New Roman" w:hAnsi="Times New Roman" w:eastAsia="Arial Unicode MS"/>
                <w:kern w:val="0"/>
                <w:sz w:val="20"/>
                <w:szCs w:val="20"/>
                <w:lang w:val="ru-RU" w:eastAsia="ru-RU" w:bidi="ar-SA"/>
              </w:rPr>
            </w:pPr>
            <w:r>
              <w:rPr>
                <w:rFonts w:eastAsia="Arial Unicode MS"/>
                <w:b/>
                <w:bCs/>
                <w:kern w:val="0"/>
                <w:sz w:val="20"/>
                <w:szCs w:val="20"/>
                <w:lang w:val="ru-RU" w:eastAsia="ru-RU" w:bidi="ar-SA"/>
              </w:rPr>
              <w:t>Заявитель</w:t>
            </w:r>
          </w:p>
        </w:tc>
      </w:tr>
      <w:tr>
        <w:trPr>
          <w:trHeight w:val="3396" w:hRule="atLeast"/>
        </w:trPr>
        <w:tc>
          <w:tcPr>
            <w:tcW w:w="4760" w:type="dxa"/>
            <w:tcBorders/>
            <w:shd w:color="auto" w:fill="auto" w:val="clear"/>
          </w:tcPr>
          <w:p>
            <w:pPr>
              <w:pStyle w:val="Normal"/>
              <w:widowControl/>
              <w:tabs>
                <w:tab w:val="clear" w:pos="720"/>
                <w:tab w:val="left" w:pos="916" w:leader="none"/>
                <w:tab w:val="left" w:pos="1832" w:leader="none"/>
                <w:tab w:val="left" w:pos="2748" w:leader="none"/>
                <w:tab w:val="left" w:pos="3664" w:leader="none"/>
                <w:tab w:val="left" w:pos="4580" w:leader="none"/>
                <w:tab w:val="left" w:pos="5496" w:leader="none"/>
                <w:tab w:val="left" w:pos="6412" w:leader="none"/>
                <w:tab w:val="left" w:pos="7328" w:leader="none"/>
                <w:tab w:val="left" w:pos="8244" w:leader="none"/>
                <w:tab w:val="left" w:pos="9072" w:leader="none"/>
                <w:tab w:val="left" w:pos="9160" w:leader="none"/>
                <w:tab w:val="left" w:pos="9529" w:leader="none"/>
              </w:tabs>
              <w:spacing w:before="0" w:after="0"/>
              <w:jc w:val="both"/>
              <w:rPr>
                <w:rFonts w:cs="Times New Roman"/>
                <w:b/>
                <w:sz w:val="16"/>
                <w:szCs w:val="16"/>
              </w:rPr>
            </w:pPr>
            <w:r>
              <w:rPr>
                <w:rFonts w:eastAsia="Arial Unicode MS" w:cs="Times New Roman"/>
                <w:b/>
                <w:kern w:val="0"/>
                <w:sz w:val="16"/>
                <w:szCs w:val="16"/>
                <w:lang w:val="ru-RU" w:eastAsia="ru-RU" w:bidi="ar-SA"/>
              </w:rPr>
              <w:t>Организатор торгов – финансовый управляющий Лобынцевой Марии Константиновны (09.06.1991 г.р., м.р.: г. Подольск Московской обл., а.р.: Московская обл., г. Подольск, ул. Курчатова, д. 96, ИНН 503615380532 СНИЛС 135-489-439 94) – Липовецкая Елена Михайловна (ИНН 026503614635 СНИЛС 191-733-877 00 +7 918 508-40-47 elena.lipovetskay.fin@yandex.ru) - член Союза «СРО «ГАУ». Регистрационный номер в реестре ФРС №22557, дата регистрации 22.09.2023 г., действующая на основании Решения Арбитражного суда Московской области по делу № А41-64819/2025 от 19.11.2025 года</w:t>
            </w:r>
          </w:p>
        </w:tc>
        <w:tc>
          <w:tcPr>
            <w:tcW w:w="5560" w:type="dxa"/>
            <w:tcBorders/>
            <w:shd w:color="auto" w:fill="auto" w:val="clear"/>
          </w:tcPr>
          <w:p>
            <w:pPr>
              <w:pStyle w:val="Normal"/>
              <w:widowControl/>
              <w:tabs>
                <w:tab w:val="clear" w:pos="720"/>
                <w:tab w:val="left" w:pos="916" w:leader="none"/>
                <w:tab w:val="left" w:pos="1832" w:leader="none"/>
                <w:tab w:val="left" w:pos="2748" w:leader="none"/>
                <w:tab w:val="left" w:pos="3664" w:leader="none"/>
                <w:tab w:val="left" w:pos="4580" w:leader="none"/>
                <w:tab w:val="left" w:pos="5496" w:leader="none"/>
                <w:tab w:val="left" w:pos="6412" w:leader="none"/>
                <w:tab w:val="left" w:pos="7328" w:leader="none"/>
                <w:tab w:val="left" w:pos="8244" w:leader="none"/>
                <w:tab w:val="left" w:pos="9072" w:leader="none"/>
                <w:tab w:val="left" w:pos="9160" w:leader="none"/>
                <w:tab w:val="left" w:pos="9529" w:leader="none"/>
              </w:tabs>
              <w:spacing w:before="0" w:after="0"/>
              <w:jc w:val="both"/>
              <w:rPr>
                <w:rFonts w:ascii="Times New Roman" w:hAnsi="Times New Roman" w:eastAsia="Arial Unicode MS"/>
                <w:kern w:val="0"/>
                <w:sz w:val="20"/>
                <w:szCs w:val="20"/>
                <w:lang w:val="ru-RU" w:eastAsia="ru-RU" w:bidi="ar-SA"/>
              </w:rPr>
            </w:pPr>
            <w:r>
              <w:rPr>
                <w:rFonts w:eastAsia="Arial Unicode MS"/>
                <w:b/>
                <w:bCs/>
                <w:kern w:val="0"/>
                <w:sz w:val="16"/>
                <w:szCs w:val="16"/>
                <w:lang w:val="ru-RU" w:eastAsia="ru-RU" w:bidi="ar-SA"/>
              </w:rPr>
      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</w:r>
          </w:p>
        </w:tc>
      </w:tr>
      <w:tr>
        <w:trPr>
          <w:trHeight w:val="312" w:hRule="atLeast"/>
        </w:trPr>
        <w:tc>
          <w:tcPr>
            <w:tcW w:w="4760" w:type="dxa"/>
            <w:tcBorders/>
            <w:shd w:color="auto" w:fill="auto" w:val="clear"/>
          </w:tcPr>
          <w:p>
            <w:pPr>
              <w:pStyle w:val="Normal"/>
              <w:widowControl w:val="false"/>
              <w:spacing w:before="0" w:after="0"/>
              <w:jc w:val="both"/>
              <w:rPr>
                <w:rFonts w:ascii="Times New Roman" w:hAnsi="Times New Roman" w:eastAsia="Arial Unicode MS"/>
                <w:kern w:val="0"/>
                <w:sz w:val="20"/>
                <w:szCs w:val="20"/>
                <w:lang w:val="ru-RU" w:eastAsia="ru-RU" w:bidi="ar-SA"/>
              </w:rPr>
            </w:pPr>
            <w:r>
              <w:rPr>
                <w:rFonts w:eastAsia="Arial Unicode MS"/>
                <w:i/>
                <w:iCs/>
                <w:kern w:val="0"/>
                <w:sz w:val="20"/>
                <w:szCs w:val="20"/>
                <w:lang w:val="ru-RU" w:eastAsia="ru-RU" w:bidi="ar-SA"/>
              </w:rPr>
              <w:t>__________________________</w:t>
            </w:r>
            <w:r>
              <w:rPr>
                <w:rFonts w:eastAsia="Arial Unicode MS"/>
                <w:kern w:val="0"/>
                <w:sz w:val="20"/>
                <w:szCs w:val="20"/>
                <w:lang w:val="ru-RU" w:eastAsia="ru-RU" w:bidi="ar-SA"/>
              </w:rPr>
              <w:t xml:space="preserve">/ </w:t>
            </w:r>
            <w:r>
              <w:rPr>
                <w:rFonts w:eastAsia="Arial Unicode MS"/>
                <w:kern w:val="0"/>
                <w:sz w:val="18"/>
                <w:szCs w:val="18"/>
                <w:lang w:val="ru-RU" w:eastAsia="ru-RU" w:bidi="ar-SA"/>
              </w:rPr>
              <w:t xml:space="preserve">Липовецкая Е. М. </w:t>
            </w:r>
            <w:r>
              <w:rPr>
                <w:rFonts w:eastAsia="Arial Unicode MS"/>
                <w:kern w:val="0"/>
                <w:sz w:val="20"/>
                <w:szCs w:val="20"/>
                <w:lang w:val="ru-RU" w:eastAsia="ru-RU" w:bidi="ar-SA"/>
              </w:rPr>
              <w:t>/</w:t>
            </w:r>
          </w:p>
        </w:tc>
        <w:tc>
          <w:tcPr>
            <w:tcW w:w="5560" w:type="dxa"/>
            <w:tcBorders/>
            <w:shd w:color="auto" w:fill="auto" w:val="clear"/>
          </w:tcPr>
          <w:p>
            <w:pPr>
              <w:pStyle w:val="Normal"/>
              <w:widowControl w:val="false"/>
              <w:spacing w:before="0" w:after="0"/>
              <w:jc w:val="both"/>
              <w:rPr>
                <w:rFonts w:ascii="Times New Roman" w:hAnsi="Times New Roman" w:eastAsia="Arial Unicode MS"/>
                <w:kern w:val="0"/>
                <w:sz w:val="20"/>
                <w:szCs w:val="20"/>
                <w:lang w:val="ru-RU" w:eastAsia="ru-RU" w:bidi="ar-SA"/>
              </w:rPr>
            </w:pPr>
            <w:r>
              <w:rPr>
                <w:rFonts w:eastAsia="Arial Unicode MS"/>
                <w:i/>
                <w:iCs/>
                <w:kern w:val="0"/>
                <w:sz w:val="20"/>
                <w:szCs w:val="20"/>
                <w:lang w:val="ru-RU" w:eastAsia="ru-RU" w:bidi="ar-SA"/>
              </w:rPr>
              <w:t>_____________________________</w:t>
            </w:r>
            <w:r>
              <w:rPr>
                <w:rFonts w:eastAsia="Arial Unicode MS"/>
                <w:kern w:val="0"/>
                <w:sz w:val="20"/>
                <w:szCs w:val="20"/>
                <w:lang w:val="ru-RU" w:eastAsia="ru-RU" w:bidi="ar-SA"/>
              </w:rPr>
              <w:t>/________________/</w:t>
            </w:r>
          </w:p>
        </w:tc>
      </w:tr>
    </w:tbl>
    <w:p>
      <w:pPr>
        <w:pStyle w:val="Normal"/>
        <w:widowControl w:val="false"/>
        <w:tabs>
          <w:tab w:val="clear" w:pos="720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9529" w:leader="none"/>
        </w:tabs>
        <w:ind w:hanging="324" w:start="324"/>
        <w:jc w:val="center"/>
        <w:rPr/>
      </w:pPr>
      <w:r>
        <w:rPr/>
      </w:r>
    </w:p>
    <w:sectPr>
      <w:headerReference w:type="even" r:id="rId2"/>
      <w:headerReference w:type="default" r:id="rId3"/>
      <w:headerReference w:type="first" r:id="rId4"/>
      <w:footerReference w:type="even" r:id="rId5"/>
      <w:footerReference w:type="default" r:id="rId6"/>
      <w:footerReference w:type="first" r:id="rId7"/>
      <w:type w:val="nextPage"/>
      <w:pgSz w:w="11906" w:h="16838"/>
      <w:pgMar w:left="1134" w:right="737" w:gutter="0" w:header="720" w:top="851" w:footer="709" w:bottom="766"/>
      <w:pgNumType w:start="1"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Times New Roman"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Helvetica Neue">
    <w:charset w:val="01" w:characterSet="utf-8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user"/>
      <w:rPr/>
    </w:pPr>
    <w:r>
      <w:rPr/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user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tabs>
        <w:tab w:val="clear" w:pos="720"/>
        <w:tab w:val="right" w:pos="9020" w:leader="none"/>
      </w:tabs>
      <w:rPr/>
    </w:pPr>
    <w:r>
      <w:rPr/>
      <mc:AlternateContent>
        <mc:Choice Requires="wps">
          <w:drawing>
            <wp:anchor distT="0" distB="0" distL="0" distR="0" simplePos="0" relativeHeight="3" behindDoc="1" locked="0" layoutInCell="0" allowOverlap="1">
              <wp:simplePos x="0" y="0"/>
              <wp:positionH relativeFrom="page">
                <wp:posOffset>-9525</wp:posOffset>
              </wp:positionH>
              <wp:positionV relativeFrom="page">
                <wp:posOffset>-9525</wp:posOffset>
              </wp:positionV>
              <wp:extent cx="7575550" cy="7569200"/>
              <wp:effectExtent l="0" t="0" r="0" b="0"/>
              <wp:wrapNone/>
              <wp:docPr id="1" name="officeArt object" descr="Прямоугольник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575480" cy="7569360"/>
                      </a:xfrm>
                      <a:prstGeom prst="roundRect">
                        <a:avLst>
                          <a:gd name="adj" fmla="val 0"/>
                        </a:avLst>
                      </a:prstGeom>
                      <a:solidFill>
                        <a:srgbClr val="ffffff"/>
                      </a:solidFill>
                      <a:ln w="1270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roundrect id="shape_0" fillcolor="white" stroked="f" o:allowincell="f" style="position:absolute;margin-left:-0.75pt;margin-top:-0.75pt;width:596.45pt;height:595.95pt;mso-wrap-style:none;v-text-anchor:middle;mso-position-horizontal-relative:page;mso-position-vertical-relative:page">
              <v:fill o:detectmouseclick="t" type="solid" color2="black"/>
              <v:stroke color="#3465a4" weight="12600" joinstyle="miter" endcap="flat"/>
              <w10:wrap type="none"/>
            </v:roundrect>
          </w:pict>
        </mc:Fallback>
      </mc:AlternateContent>
      <mc:AlternateContent>
        <mc:Choice Requires="wps">
          <w:drawing>
            <wp:anchor distT="0" distB="0" distL="0" distR="0" simplePos="0" relativeHeight="6" behindDoc="1" locked="0" layoutInCell="0" allowOverlap="1">
              <wp:simplePos x="0" y="0"/>
              <wp:positionH relativeFrom="page">
                <wp:posOffset>7738745</wp:posOffset>
              </wp:positionH>
              <wp:positionV relativeFrom="page">
                <wp:posOffset>10004425</wp:posOffset>
              </wp:positionV>
              <wp:extent cx="71120" cy="164465"/>
              <wp:effectExtent l="0" t="0" r="0" b="0"/>
              <wp:wrapNone/>
              <wp:docPr id="2" name="officeArt object" descr="Прямоугольник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1280" cy="1645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1270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Style17"/>
                            <w:rPr/>
                          </w:pPr>
                          <w:r>
                            <w:rPr/>
                            <w:t xml:space="preserve"> </w:t>
                          </w:r>
                          <w:r>
                            <w:rPr/>
                            <w:t>PAGE 1</w:t>
                          </w:r>
                        </w:p>
                      </w:txbxContent>
                    </wps:txbx>
                    <wps:bodyPr lIns="720" rIns="720" tIns="720" bIns="72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fillcolor="white" stroked="f" o:allowincell="f" style="position:absolute;margin-left:609.35pt;margin-top:787.75pt;width:5.55pt;height:12.9pt;mso-wrap-style:square;v-text-anchor:top;mso-position-horizontal-relative:page;mso-position-vertical-relative:page">
              <v:fill o:detectmouseclick="t" type="solid" color2="black"/>
              <v:stroke color="#3465a4" weight="12600" joinstyle="miter" endcap="flat"/>
              <v:textbox>
                <w:txbxContent>
                  <w:p>
                    <w:pPr>
                      <w:pStyle w:val="Style17"/>
                      <w:rPr/>
                    </w:pPr>
                    <w:r>
                      <w:rPr/>
                      <w:t xml:space="preserve"> </w:t>
                    </w:r>
                    <w:r>
                      <w:rPr/>
                      <w:t>PAGE 1</w:t>
                    </w:r>
                  </w:p>
                </w:txbxContent>
              </v:textbox>
              <w10:wrap type="none"/>
            </v:rect>
          </w:pict>
        </mc:Fallback>
      </mc:AlternateContent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tabs>
        <w:tab w:val="clear" w:pos="720"/>
        <w:tab w:val="right" w:pos="9020" w:leader="none"/>
      </w:tabs>
      <w:rPr/>
    </w:pPr>
    <w:r>
      <w:rPr/>
      <mc:AlternateContent>
        <mc:Choice Requires="wps">
          <w:drawing>
            <wp:anchor distT="0" distB="0" distL="0" distR="0" simplePos="0" relativeHeight="3" behindDoc="1" locked="0" layoutInCell="0" allowOverlap="1">
              <wp:simplePos x="0" y="0"/>
              <wp:positionH relativeFrom="page">
                <wp:posOffset>-9525</wp:posOffset>
              </wp:positionH>
              <wp:positionV relativeFrom="page">
                <wp:posOffset>-9525</wp:posOffset>
              </wp:positionV>
              <wp:extent cx="7575550" cy="7569200"/>
              <wp:effectExtent l="0" t="0" r="0" b="0"/>
              <wp:wrapNone/>
              <wp:docPr id="3" name="officeArt object" descr="Прямоугольник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575480" cy="7569360"/>
                      </a:xfrm>
                      <a:prstGeom prst="roundRect">
                        <a:avLst>
                          <a:gd name="adj" fmla="val 0"/>
                        </a:avLst>
                      </a:prstGeom>
                      <a:solidFill>
                        <a:srgbClr val="ffffff"/>
                      </a:solidFill>
                      <a:ln w="1270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roundrect id="shape_0" fillcolor="white" stroked="f" o:allowincell="f" style="position:absolute;margin-left:-0.75pt;margin-top:-0.75pt;width:596.45pt;height:595.95pt;mso-wrap-style:none;v-text-anchor:middle;mso-position-horizontal-relative:page;mso-position-vertical-relative:page">
              <v:fill o:detectmouseclick="t" type="solid" color2="black"/>
              <v:stroke color="#3465a4" weight="12600" joinstyle="miter" endcap="flat"/>
              <w10:wrap type="none"/>
            </v:roundrect>
          </w:pict>
        </mc:Fallback>
      </mc:AlternateContent>
      <mc:AlternateContent>
        <mc:Choice Requires="wps">
          <w:drawing>
            <wp:anchor distT="0" distB="0" distL="0" distR="0" simplePos="0" relativeHeight="6" behindDoc="1" locked="0" layoutInCell="0" allowOverlap="1">
              <wp:simplePos x="0" y="0"/>
              <wp:positionH relativeFrom="page">
                <wp:posOffset>7738745</wp:posOffset>
              </wp:positionH>
              <wp:positionV relativeFrom="page">
                <wp:posOffset>10004425</wp:posOffset>
              </wp:positionV>
              <wp:extent cx="71120" cy="164465"/>
              <wp:effectExtent l="0" t="0" r="0" b="0"/>
              <wp:wrapNone/>
              <wp:docPr id="4" name="officeArt object" descr="Прямоугольник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1280" cy="1645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1270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Style17"/>
                            <w:rPr/>
                          </w:pPr>
                          <w:r>
                            <w:rPr/>
                            <w:t xml:space="preserve"> </w:t>
                          </w:r>
                          <w:r>
                            <w:rPr/>
                            <w:t>PAGE 1</w:t>
                          </w:r>
                        </w:p>
                      </w:txbxContent>
                    </wps:txbx>
                    <wps:bodyPr lIns="720" rIns="720" tIns="720" bIns="72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fillcolor="white" stroked="f" o:allowincell="f" style="position:absolute;margin-left:609.35pt;margin-top:787.75pt;width:5.55pt;height:12.9pt;mso-wrap-style:square;v-text-anchor:top;mso-position-horizontal-relative:page;mso-position-vertical-relative:page">
              <v:fill o:detectmouseclick="t" type="solid" color2="black"/>
              <v:stroke color="#3465a4" weight="12600" joinstyle="miter" endcap="flat"/>
              <v:textbox>
                <w:txbxContent>
                  <w:p>
                    <w:pPr>
                      <w:pStyle w:val="Style17"/>
                      <w:rPr/>
                    </w:pPr>
                    <w:r>
                      <w:rPr/>
                      <w:t xml:space="preserve"> </w:t>
                    </w:r>
                    <w:r>
                      <w:rPr/>
                      <w:t>PAGE 1</w:t>
                    </w:r>
                  </w:p>
                </w:txbxContent>
              </v:textbox>
              <w10:wrap type="none"/>
            </v:rect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compatSetting w:name="compatibilityMode" w:uri="http://schemas.microsoft.com/office/word" w:val="14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Arial Unicode MS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9c5184"/>
    <w:pPr>
      <w:widowControl/>
      <w:pBdr/>
      <w:suppressAutoHyphens w:val="true"/>
      <w:bidi w:val="0"/>
      <w:spacing w:before="0" w:after="0"/>
      <w:jc w:val="start"/>
    </w:pPr>
    <w:rPr>
      <w:rFonts w:cs="Arial Unicode MS" w:ascii="Times New Roman" w:hAnsi="Times New Roman" w:eastAsia="Arial Unicode MS"/>
      <w:color w:val="000000"/>
      <w:kern w:val="0"/>
      <w:sz w:val="20"/>
      <w:szCs w:val="20"/>
      <w:u w:val="none" w:color="000000"/>
      <w:lang w:val="ru-RU" w:eastAsia="ru-RU" w:bidi="ar-SA"/>
    </w:rPr>
  </w:style>
  <w:style w:type="character" w:styleId="DefaultParagraphFont" w:default="1">
    <w:name w:val="Default Paragraph Font"/>
    <w:uiPriority w:val="1"/>
    <w:unhideWhenUsed/>
    <w:qFormat/>
    <w:rPr/>
  </w:style>
  <w:style w:type="character" w:styleId="Hyperlink">
    <w:name w:val="Hyperlink"/>
    <w:rPr>
      <w:u w:val="single"/>
    </w:rPr>
  </w:style>
  <w:style w:type="paragraph" w:styleId="Style14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Noto Sans CJK SC" w:cs="Noto Sans Devanagari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 Sans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styleId="Style15">
    <w:name w:val="Указатель"/>
    <w:basedOn w:val="Normal"/>
    <w:qFormat/>
    <w:pPr>
      <w:suppressLineNumbers/>
    </w:pPr>
    <w:rPr>
      <w:rFonts w:cs="Noto Sans Devanagari"/>
    </w:rPr>
  </w:style>
  <w:style w:type="paragraph" w:styleId="user" w:customStyle="1">
    <w:name w:val="Колонтитулы (user)"/>
    <w:qFormat/>
    <w:pPr>
      <w:widowControl/>
      <w:pBdr/>
      <w:tabs>
        <w:tab w:val="clear" w:pos="720"/>
        <w:tab w:val="right" w:pos="9020" w:leader="none"/>
      </w:tabs>
      <w:bidi w:val="0"/>
      <w:spacing w:before="0" w:after="0"/>
      <w:jc w:val="start"/>
    </w:pPr>
    <w:rPr>
      <w:rFonts w:ascii="Helvetica Neue" w:hAnsi="Helvetica Neue" w:eastAsia="Helvetica Neue" w:cs="Helvetica Neue"/>
      <w:color w:val="000000"/>
      <w:kern w:val="0"/>
      <w:sz w:val="24"/>
      <w:szCs w:val="24"/>
      <w:lang w:val="ru-RU" w:eastAsia="ru-RU" w:bidi="ar-SA"/>
      <w14:textOutline w14:w="0" w14:cap="flat" w14:cmpd="sng" w14:algn="ctr">
        <w14:noFill/>
        <w14:prstDash w14:val="solid"/>
        <w14:bevel/>
      </w14:textOutline>
    </w:rPr>
  </w:style>
  <w:style w:type="paragraph" w:styleId="Style16">
    <w:name w:val="Колонтитулы"/>
    <w:basedOn w:val="Normal"/>
    <w:qFormat/>
    <w:pPr/>
    <w:rPr/>
  </w:style>
  <w:style w:type="paragraph" w:styleId="Header">
    <w:name w:val="header"/>
    <w:basedOn w:val="Style16"/>
    <w:pPr/>
    <w:rPr/>
  </w:style>
  <w:style w:type="paragraph" w:styleId="Style17">
    <w:name w:val="Содержимое врезки"/>
    <w:basedOn w:val="Normal"/>
    <w:qFormat/>
    <w:pPr/>
    <w:rPr/>
  </w:style>
  <w:style w:type="paragraph" w:styleId="Footer">
    <w:name w:val="footer"/>
    <w:basedOn w:val="Style16"/>
    <w:pPr/>
    <w:rPr/>
  </w:style>
  <w:style w:type="numbering" w:styleId="Style18" w:default="1">
    <w:name w:val="Без списка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footer" Target="footer1.xml"/><Relationship Id="rId6" Type="http://schemas.openxmlformats.org/officeDocument/2006/relationships/footer" Target="footer2.xml"/><Relationship Id="rId7" Type="http://schemas.openxmlformats.org/officeDocument/2006/relationships/footer" Target="footer3.xml"/><Relationship Id="rId8" Type="http://schemas.openxmlformats.org/officeDocument/2006/relationships/fontTable" Target="fontTable.xml"/><Relationship Id="rId9" Type="http://schemas.openxmlformats.org/officeDocument/2006/relationships/settings" Target="settings.xml"/><Relationship Id="rId10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Helvetica Neue" pitchFamily="0" charset="1"/>
        <a:ea typeface="Helvetica Neue" pitchFamily="0" charset="1"/>
        <a:cs typeface="Helvetica Neue" pitchFamily="0" charset="1"/>
      </a:majorFont>
      <a:minorFont>
        <a:latin typeface="Helvetica Neue" pitchFamily="0" charset="1"/>
        <a:ea typeface="Helvetica Neue" pitchFamily="0" charset="1"/>
        <a:cs typeface="Helvetica Neue" pitchFamily="0" charset="1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tint val="100000"/>
                <a:shade val="100000"/>
              </a:schemeClr>
            </a:gs>
            <a:gs pos="100000">
              <a:schemeClr val="phClr">
                <a:tint val="50000"/>
                <a:shade val="100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Application>LibreOffice/25.8.6.2$Linux_X86_64 LibreOffice_project/a46b460d1686bb49c718d2ef5f88b83ff2dc4981</Application>
  <AppVersion>15.0000</AppVersion>
  <Pages>2</Pages>
  <Words>619</Words>
  <Characters>5158</Characters>
  <CharactersWithSpaces>5856</CharactersWithSpaces>
  <Paragraphs>35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2026-04-20T08:59:00Z</dcterms:created>
  <dc:creator>User</dc:creator>
  <dc:description/>
  <dc:language>ru-RU</dc:language>
  <cp:lastModifiedBy/>
  <dcterms:modified xsi:type="dcterms:W3CDTF">2026-04-21T16:52:44Z</dcterms:modified>
  <cp:revision>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